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17" w:rsidRDefault="00F96217" w:rsidP="00F96217">
      <w:pPr>
        <w:ind w:left="-720"/>
        <w:jc w:val="center"/>
        <w:rPr>
          <w:rFonts w:ascii="Arial" w:hAnsi="Arial" w:cs="Arial"/>
          <w:b/>
          <w:sz w:val="30"/>
          <w:szCs w:val="30"/>
        </w:rPr>
      </w:pPr>
    </w:p>
    <w:p w:rsidR="00F96217" w:rsidRDefault="00F96217" w:rsidP="00F96217">
      <w:pPr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0"/>
          <w:szCs w:val="30"/>
        </w:rPr>
        <w:t>Совет депутатов города Каргата Каргатского</w:t>
      </w:r>
    </w:p>
    <w:p w:rsidR="00F96217" w:rsidRDefault="00F96217" w:rsidP="00F96217">
      <w:pPr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4A0"/>
      </w:tblPr>
      <w:tblGrid>
        <w:gridCol w:w="10046"/>
      </w:tblGrid>
      <w:tr w:rsidR="00F96217" w:rsidTr="00F96217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96217" w:rsidRDefault="00F96217"/>
        </w:tc>
      </w:tr>
    </w:tbl>
    <w:p w:rsidR="00F96217" w:rsidRDefault="00F96217" w:rsidP="00F96217">
      <w:pPr>
        <w:tabs>
          <w:tab w:val="left" w:pos="3960"/>
        </w:tabs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</w:t>
      </w:r>
      <w:r>
        <w:rPr>
          <w:rFonts w:ascii="Arial" w:hAnsi="Arial" w:cs="Arial"/>
          <w:b/>
          <w:sz w:val="34"/>
          <w:szCs w:val="34"/>
        </w:rPr>
        <w:t>РЕШЕНИЕ № 62</w:t>
      </w:r>
    </w:p>
    <w:p w:rsidR="00F96217" w:rsidRPr="004A3708" w:rsidRDefault="00F96217" w:rsidP="00F96217">
      <w:pPr>
        <w:shd w:val="clear" w:color="auto" w:fill="FFFFFF"/>
        <w:spacing w:before="19"/>
        <w:rPr>
          <w:u w:val="single"/>
        </w:rPr>
      </w:pPr>
      <w:r>
        <w:rPr>
          <w:u w:val="single"/>
        </w:rPr>
        <w:t>9</w:t>
      </w:r>
      <w:r w:rsidRPr="00E321F7">
        <w:rPr>
          <w:u w:val="single"/>
        </w:rPr>
        <w:t>-й сессии от 25.03.2011г</w:t>
      </w:r>
      <w:r w:rsidRPr="004A3708">
        <w:rPr>
          <w:b/>
        </w:rPr>
        <w:t xml:space="preserve">.   </w:t>
      </w:r>
      <w:r>
        <w:rPr>
          <w:b/>
        </w:rPr>
        <w:t xml:space="preserve">                 </w:t>
      </w:r>
      <w:r w:rsidRPr="004A3708">
        <w:rPr>
          <w:b/>
        </w:rPr>
        <w:t xml:space="preserve">  </w:t>
      </w:r>
      <w:r w:rsidRPr="004A3708">
        <w:t xml:space="preserve">г. Каргат                       </w:t>
      </w:r>
      <w:r>
        <w:t xml:space="preserve">               </w:t>
      </w:r>
      <w:r w:rsidRPr="004A3708">
        <w:t xml:space="preserve">      </w:t>
      </w:r>
      <w:r w:rsidRPr="004A3708">
        <w:rPr>
          <w:u w:val="single"/>
        </w:rPr>
        <w:t xml:space="preserve">    4-ого созыва</w:t>
      </w:r>
    </w:p>
    <w:p w:rsidR="00F96217" w:rsidRPr="004A3708" w:rsidRDefault="00F96217" w:rsidP="00F96217"/>
    <w:p w:rsidR="00F96217" w:rsidRDefault="00F96217" w:rsidP="00F96217">
      <w:pPr>
        <w:tabs>
          <w:tab w:val="left" w:pos="2235"/>
        </w:tabs>
      </w:pPr>
    </w:p>
    <w:p w:rsidR="00F96217" w:rsidRPr="00030BE3" w:rsidRDefault="00F96217" w:rsidP="00F96217">
      <w:pPr>
        <w:shd w:val="clear" w:color="auto" w:fill="FFFFFF"/>
        <w:jc w:val="both"/>
        <w:rPr>
          <w:spacing w:val="-1"/>
        </w:rPr>
      </w:pPr>
      <w:r w:rsidRPr="00030BE3">
        <w:rPr>
          <w:spacing w:val="-1"/>
        </w:rPr>
        <w:t>«Об утверждении порядка определения</w:t>
      </w:r>
    </w:p>
    <w:p w:rsidR="00F96217" w:rsidRPr="00030BE3" w:rsidRDefault="00F96217" w:rsidP="00F96217">
      <w:pPr>
        <w:shd w:val="clear" w:color="auto" w:fill="FFFFFF"/>
        <w:jc w:val="both"/>
      </w:pPr>
      <w:r w:rsidRPr="00030BE3">
        <w:t>прилегающих территорий, на которых не</w:t>
      </w:r>
    </w:p>
    <w:p w:rsidR="00F96217" w:rsidRPr="00030BE3" w:rsidRDefault="00F96217" w:rsidP="00F96217">
      <w:pPr>
        <w:shd w:val="clear" w:color="auto" w:fill="FFFFFF"/>
        <w:jc w:val="both"/>
        <w:rPr>
          <w:spacing w:val="-1"/>
        </w:rPr>
      </w:pPr>
      <w:r w:rsidRPr="00030BE3">
        <w:t xml:space="preserve">допускается розничная продажа </w:t>
      </w:r>
      <w:proofErr w:type="gramStart"/>
      <w:r w:rsidRPr="00030BE3">
        <w:rPr>
          <w:spacing w:val="-1"/>
        </w:rPr>
        <w:t>алкогольной</w:t>
      </w:r>
      <w:proofErr w:type="gramEnd"/>
    </w:p>
    <w:p w:rsidR="00F96217" w:rsidRPr="00030BE3" w:rsidRDefault="00F96217" w:rsidP="00F96217">
      <w:pPr>
        <w:shd w:val="clear" w:color="auto" w:fill="FFFFFF"/>
        <w:jc w:val="both"/>
      </w:pPr>
      <w:r w:rsidRPr="00030BE3">
        <w:rPr>
          <w:spacing w:val="-1"/>
        </w:rPr>
        <w:t xml:space="preserve">продукции с содержанием </w:t>
      </w:r>
      <w:r w:rsidRPr="00030BE3">
        <w:t xml:space="preserve">этилового спирта </w:t>
      </w:r>
    </w:p>
    <w:p w:rsidR="00F96217" w:rsidRPr="00030BE3" w:rsidRDefault="00F96217" w:rsidP="00F96217">
      <w:pPr>
        <w:shd w:val="clear" w:color="auto" w:fill="FFFFFF"/>
        <w:jc w:val="both"/>
      </w:pPr>
      <w:r w:rsidRPr="00030BE3">
        <w:t xml:space="preserve">более 15 процентов объема </w:t>
      </w:r>
      <w:proofErr w:type="gramStart"/>
      <w:r w:rsidRPr="00030BE3">
        <w:t>готовой</w:t>
      </w:r>
      <w:proofErr w:type="gramEnd"/>
      <w:r w:rsidRPr="00030BE3">
        <w:t xml:space="preserve"> </w:t>
      </w:r>
    </w:p>
    <w:p w:rsidR="00F96217" w:rsidRDefault="00F96217" w:rsidP="00F96217">
      <w:pPr>
        <w:shd w:val="clear" w:color="auto" w:fill="FFFFFF"/>
        <w:jc w:val="both"/>
      </w:pPr>
      <w:r w:rsidRPr="00030BE3">
        <w:t>продукции на территории города Каргата»</w:t>
      </w:r>
    </w:p>
    <w:p w:rsidR="00F96217" w:rsidRDefault="00F96217" w:rsidP="00F96217">
      <w:pPr>
        <w:shd w:val="clear" w:color="auto" w:fill="FFFFFF"/>
        <w:jc w:val="both"/>
      </w:pPr>
    </w:p>
    <w:p w:rsidR="00F96217" w:rsidRDefault="00F96217" w:rsidP="00F96217">
      <w:pPr>
        <w:shd w:val="clear" w:color="auto" w:fill="FFFFFF"/>
        <w:jc w:val="both"/>
      </w:pPr>
    </w:p>
    <w:p w:rsidR="00F96217" w:rsidRPr="00030BE3" w:rsidRDefault="00F96217" w:rsidP="00F96217">
      <w:pPr>
        <w:shd w:val="clear" w:color="auto" w:fill="FFFFFF"/>
        <w:jc w:val="both"/>
      </w:pPr>
      <w:r>
        <w:t xml:space="preserve">          </w:t>
      </w:r>
      <w:proofErr w:type="gramStart"/>
      <w:r w:rsidRPr="00030BE3">
        <w:rPr>
          <w:spacing w:val="-1"/>
        </w:rPr>
        <w:t xml:space="preserve">В соответствии с Федеральным законом от 22.11.1995г. №171-ФЗ «О государственном </w:t>
      </w:r>
      <w:r w:rsidRPr="00030BE3">
        <w:t>регулировании производства и оборота этилового спирта, алкогольной и спиртосодержащей продукции», Законом Новосибирской области от 01.06.2006г. №15-03 «О лицензировании розничной продажи алкогольной продукции на территории Новосибирской области», Постановления Губернатора Новосибирской области от 15.06.2006г. №273 «Об утверждении Порядка определения органами местного самоуправления Новосибирской области прилегающих территорий, на которых не</w:t>
      </w:r>
      <w:proofErr w:type="gramEnd"/>
      <w:r w:rsidRPr="00030BE3">
        <w:t xml:space="preserve"> допускается розничная продажа алкогольной продукции с содержанием этилового более </w:t>
      </w:r>
      <w:r w:rsidRPr="00030BE3">
        <w:rPr>
          <w:spacing w:val="-1"/>
        </w:rPr>
        <w:t xml:space="preserve">15 процентов объема готовой продукции», и от 29.12.2010г. №416 «О внесении изменений </w:t>
      </w:r>
      <w:r w:rsidRPr="00030BE3">
        <w:t>в постановление Губернатора Новосибирской области от 15.06.2006г. №273», Совет депутатов города Каргата</w:t>
      </w:r>
    </w:p>
    <w:p w:rsidR="00F96217" w:rsidRPr="00030BE3" w:rsidRDefault="00F96217" w:rsidP="00F96217">
      <w:pPr>
        <w:shd w:val="clear" w:color="auto" w:fill="FFFFFF"/>
        <w:spacing w:before="293"/>
        <w:ind w:left="374"/>
      </w:pPr>
      <w:r w:rsidRPr="00030BE3">
        <w:rPr>
          <w:spacing w:val="-3"/>
        </w:rPr>
        <w:t>РЕШИЛ:</w:t>
      </w:r>
    </w:p>
    <w:p w:rsidR="00F96217" w:rsidRPr="00030BE3" w:rsidRDefault="00F96217" w:rsidP="00F962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69" w:line="278" w:lineRule="exact"/>
        <w:ind w:right="10"/>
        <w:jc w:val="both"/>
      </w:pPr>
      <w:r w:rsidRPr="00030BE3">
        <w:t xml:space="preserve">Утвердить прилагаемый Порядок определения прилегающих территорий, которых не </w:t>
      </w:r>
      <w:r w:rsidRPr="00030BE3">
        <w:rPr>
          <w:spacing w:val="-1"/>
        </w:rPr>
        <w:t xml:space="preserve">допускается розничная продажа алкогольной продукции с содержанием этилового спирта </w:t>
      </w:r>
      <w:r w:rsidRPr="00030BE3">
        <w:t>более 15 процентов объема готовой продукции.</w:t>
      </w:r>
    </w:p>
    <w:p w:rsidR="00F96217" w:rsidRPr="00030BE3" w:rsidRDefault="00F96217" w:rsidP="00F962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69" w:line="278" w:lineRule="exact"/>
        <w:ind w:right="10"/>
        <w:jc w:val="both"/>
      </w:pPr>
      <w:r w:rsidRPr="00030BE3">
        <w:t>Опубликовать данное решение в районной газете «За изобилие».</w:t>
      </w:r>
    </w:p>
    <w:p w:rsidR="00F96217" w:rsidRPr="00030BE3" w:rsidRDefault="00F96217" w:rsidP="00F962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69" w:line="278" w:lineRule="exact"/>
        <w:ind w:right="10"/>
        <w:jc w:val="both"/>
      </w:pPr>
      <w:r w:rsidRPr="00030BE3">
        <w:t xml:space="preserve">Контроль за исполнением настоящего решения возложить на заместителя главы администрации </w:t>
      </w:r>
      <w:proofErr w:type="gramStart"/>
      <w:r w:rsidRPr="00030BE3">
        <w:t>г</w:t>
      </w:r>
      <w:proofErr w:type="gramEnd"/>
      <w:r w:rsidRPr="00030BE3">
        <w:t>. Каргата Пономаренко В. В.</w:t>
      </w:r>
    </w:p>
    <w:p w:rsidR="00E067C7" w:rsidRDefault="00E067C7" w:rsidP="00F96217">
      <w:pPr>
        <w:shd w:val="clear" w:color="auto" w:fill="FFFFFF"/>
        <w:spacing w:before="269" w:line="278" w:lineRule="exact"/>
        <w:ind w:left="370" w:right="10"/>
        <w:jc w:val="both"/>
      </w:pPr>
    </w:p>
    <w:p w:rsidR="00E067C7" w:rsidRDefault="00E067C7" w:rsidP="00F96217">
      <w:pPr>
        <w:shd w:val="clear" w:color="auto" w:fill="FFFFFF"/>
        <w:spacing w:before="269" w:line="278" w:lineRule="exact"/>
        <w:ind w:left="370" w:right="10"/>
        <w:jc w:val="both"/>
      </w:pPr>
    </w:p>
    <w:p w:rsidR="00F96217" w:rsidRPr="00030BE3" w:rsidRDefault="00F96217" w:rsidP="00F96217">
      <w:pPr>
        <w:shd w:val="clear" w:color="auto" w:fill="FFFFFF"/>
        <w:spacing w:before="269" w:line="278" w:lineRule="exact"/>
        <w:ind w:left="370" w:right="10"/>
        <w:jc w:val="both"/>
      </w:pPr>
      <w:r w:rsidRPr="00030BE3">
        <w:t>Глава города                                                                       В.И.Богачев</w:t>
      </w:r>
    </w:p>
    <w:p w:rsidR="00F96217" w:rsidRDefault="00F96217" w:rsidP="00F96217">
      <w:pPr>
        <w:shd w:val="clear" w:color="auto" w:fill="FFFFFF"/>
        <w:spacing w:after="1363" w:line="278" w:lineRule="exact"/>
        <w:ind w:right="19"/>
        <w:jc w:val="both"/>
      </w:pPr>
    </w:p>
    <w:p w:rsidR="00E067C7" w:rsidRDefault="00E067C7" w:rsidP="00E067C7">
      <w:pPr>
        <w:shd w:val="clear" w:color="auto" w:fill="FFFFFF"/>
        <w:ind w:left="5645"/>
      </w:pPr>
      <w:r>
        <w:rPr>
          <w:spacing w:val="-2"/>
        </w:rPr>
        <w:lastRenderedPageBreak/>
        <w:t>Утвержден решением № 62 от 25.03.2011г Совета депутатов г. Каргата 4-го созыва</w:t>
      </w:r>
    </w:p>
    <w:p w:rsidR="00E067C7" w:rsidRDefault="00E067C7" w:rsidP="00E067C7">
      <w:pPr>
        <w:shd w:val="clear" w:color="auto" w:fill="FFFFFF"/>
        <w:spacing w:before="1114" w:line="259" w:lineRule="exact"/>
        <w:ind w:right="115"/>
        <w:jc w:val="center"/>
      </w:pPr>
      <w:r>
        <w:rPr>
          <w:b/>
          <w:bCs/>
          <w:spacing w:val="-6"/>
        </w:rPr>
        <w:t>Порядок</w:t>
      </w:r>
    </w:p>
    <w:p w:rsidR="00E067C7" w:rsidRDefault="00E067C7" w:rsidP="00E067C7">
      <w:pPr>
        <w:shd w:val="clear" w:color="auto" w:fill="FFFFFF"/>
        <w:spacing w:line="259" w:lineRule="exact"/>
        <w:ind w:right="120"/>
        <w:jc w:val="center"/>
      </w:pPr>
      <w:r>
        <w:rPr>
          <w:b/>
          <w:bCs/>
          <w:spacing w:val="-5"/>
        </w:rPr>
        <w:t>определения прилегающих территорий, которых не допускается розничная продажа</w:t>
      </w:r>
    </w:p>
    <w:p w:rsidR="00E067C7" w:rsidRDefault="00E067C7" w:rsidP="00E067C7">
      <w:pPr>
        <w:shd w:val="clear" w:color="auto" w:fill="FFFFFF"/>
        <w:spacing w:line="259" w:lineRule="exact"/>
        <w:ind w:right="125"/>
        <w:jc w:val="center"/>
      </w:pPr>
      <w:r>
        <w:rPr>
          <w:b/>
          <w:bCs/>
          <w:spacing w:val="-5"/>
        </w:rPr>
        <w:t>алкогольной продукции с содержанием этилового спирта более 15 процентов объема</w:t>
      </w:r>
    </w:p>
    <w:p w:rsidR="00E067C7" w:rsidRDefault="00E067C7" w:rsidP="00E067C7">
      <w:pPr>
        <w:shd w:val="clear" w:color="auto" w:fill="FFFFFF"/>
        <w:spacing w:line="259" w:lineRule="exact"/>
        <w:ind w:right="110"/>
        <w:jc w:val="center"/>
      </w:pPr>
      <w:r>
        <w:rPr>
          <w:b/>
          <w:bCs/>
          <w:spacing w:val="-5"/>
        </w:rPr>
        <w:t>готовой продукции на территории города Каргата</w:t>
      </w:r>
    </w:p>
    <w:p w:rsidR="00E067C7" w:rsidRDefault="00E067C7" w:rsidP="00E067C7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23" w:line="264" w:lineRule="exact"/>
        <w:ind w:left="29" w:firstLine="173"/>
        <w:jc w:val="both"/>
        <w:rPr>
          <w:b/>
          <w:bCs/>
          <w:spacing w:val="-28"/>
        </w:rPr>
      </w:pPr>
      <w:r>
        <w:rPr>
          <w:spacing w:val="-2"/>
        </w:rPr>
        <w:t xml:space="preserve">Для целей настоящего Порядка под прилегающими территориями понимаются </w:t>
      </w:r>
      <w:r>
        <w:rPr>
          <w:spacing w:val="-6"/>
        </w:rPr>
        <w:t xml:space="preserve">используемые зоны вокруг детских, образовательных, </w:t>
      </w:r>
      <w:proofErr w:type="spellStart"/>
      <w:r>
        <w:rPr>
          <w:spacing w:val="-6"/>
        </w:rPr>
        <w:t>досуговых</w:t>
      </w:r>
      <w:proofErr w:type="spellEnd"/>
      <w:r>
        <w:rPr>
          <w:spacing w:val="-6"/>
        </w:rPr>
        <w:t xml:space="preserve"> учреждений, медицинских </w:t>
      </w:r>
      <w:r>
        <w:rPr>
          <w:spacing w:val="-5"/>
        </w:rPr>
        <w:t>организаций, физкультурно-оздоровительных и спортивных сооружений, мест массового скопления граждан и мест нахождения источников повышенной опасности.</w:t>
      </w:r>
    </w:p>
    <w:p w:rsidR="00E067C7" w:rsidRDefault="00E067C7" w:rsidP="00E067C7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64" w:lineRule="exact"/>
        <w:ind w:left="29" w:right="5" w:firstLine="173"/>
        <w:jc w:val="both"/>
        <w:rPr>
          <w:spacing w:val="-11"/>
        </w:rPr>
      </w:pPr>
      <w:r>
        <w:rPr>
          <w:spacing w:val="-6"/>
        </w:rPr>
        <w:t xml:space="preserve">К местам массового скопления граждан и местам нахождения источников повышенной </w:t>
      </w:r>
      <w:r>
        <w:rPr>
          <w:spacing w:val="-2"/>
        </w:rPr>
        <w:t xml:space="preserve">опасности относятся вокзалы, оптовые продовольственные рынки, объекты военного </w:t>
      </w:r>
      <w:r>
        <w:rPr>
          <w:spacing w:val="-6"/>
        </w:rPr>
        <w:t xml:space="preserve">назначения, места использования транспортных средств, механизмов электрической энергии </w:t>
      </w:r>
      <w:r>
        <w:rPr>
          <w:spacing w:val="-5"/>
        </w:rPr>
        <w:t>высокого напряжения, взрывчатых веществ, сильнодействующих ядовитых веществ.</w:t>
      </w:r>
    </w:p>
    <w:p w:rsidR="00E067C7" w:rsidRDefault="00E067C7" w:rsidP="00E067C7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64" w:lineRule="exact"/>
        <w:ind w:left="29" w:right="10" w:firstLine="173"/>
        <w:jc w:val="both"/>
        <w:rPr>
          <w:spacing w:val="-13"/>
        </w:rPr>
      </w:pPr>
      <w:r>
        <w:rPr>
          <w:spacing w:val="-5"/>
        </w:rPr>
        <w:t xml:space="preserve">Прилегающие территории к местам массового скопления граждан устанавливаются на </w:t>
      </w:r>
      <w:r>
        <w:rPr>
          <w:spacing w:val="-1"/>
        </w:rPr>
        <w:t xml:space="preserve">расстоянии не менее 50м. от входа в здание (сооружение), которое отнесено к местам </w:t>
      </w:r>
      <w:r>
        <w:t>массового скопления граждан.</w:t>
      </w:r>
    </w:p>
    <w:p w:rsidR="00E067C7" w:rsidRDefault="00E067C7" w:rsidP="00E067C7">
      <w:pPr>
        <w:shd w:val="clear" w:color="auto" w:fill="FFFFFF"/>
        <w:spacing w:before="14" w:line="264" w:lineRule="exact"/>
        <w:ind w:left="29" w:right="19" w:firstLine="178"/>
        <w:jc w:val="both"/>
        <w:rPr>
          <w:sz w:val="20"/>
          <w:szCs w:val="20"/>
        </w:rPr>
      </w:pPr>
      <w:r>
        <w:rPr>
          <w:spacing w:val="-5"/>
        </w:rPr>
        <w:t xml:space="preserve">Прилегающие территории к детским, образовательным, медицинским организациям, организациям культуры, физкультурно-оздоровительным и спортивным сооружениям, </w:t>
      </w:r>
      <w:r>
        <w:t>устанавливается в пределах занимаемого ими земельного участка, но на расстоянии не менее 50 м. от входа в здание, где расположена организация.</w:t>
      </w:r>
    </w:p>
    <w:p w:rsidR="00E067C7" w:rsidRDefault="00E067C7" w:rsidP="00E067C7">
      <w:pPr>
        <w:shd w:val="clear" w:color="auto" w:fill="FFFFFF"/>
        <w:tabs>
          <w:tab w:val="left" w:pos="547"/>
        </w:tabs>
        <w:spacing w:before="5" w:line="264" w:lineRule="exact"/>
        <w:ind w:left="29" w:right="19" w:firstLine="173"/>
        <w:jc w:val="both"/>
      </w:pPr>
      <w:r>
        <w:rPr>
          <w:spacing w:val="-12"/>
        </w:rPr>
        <w:t>4.</w:t>
      </w:r>
      <w:r>
        <w:tab/>
      </w:r>
      <w:r>
        <w:rPr>
          <w:spacing w:val="-4"/>
        </w:rPr>
        <w:t>Прилегающие территории к местам нахождения источников повышенной опасности</w:t>
      </w:r>
      <w:r>
        <w:rPr>
          <w:spacing w:val="-4"/>
        </w:rPr>
        <w:br/>
      </w:r>
      <w:r>
        <w:t>устанавливаются на расстоянии не менее 100 метров от входа в здание (сооружение),</w:t>
      </w:r>
      <w:r>
        <w:br/>
      </w:r>
      <w:r>
        <w:rPr>
          <w:spacing w:val="-5"/>
        </w:rPr>
        <w:t>которое отнесено к местам нахождения источников повышенной опасности.</w:t>
      </w:r>
    </w:p>
    <w:p w:rsidR="00E067C7" w:rsidRDefault="00E067C7" w:rsidP="00E067C7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line="264" w:lineRule="exact"/>
        <w:ind w:right="29" w:firstLine="187"/>
        <w:jc w:val="both"/>
        <w:rPr>
          <w:spacing w:val="-8"/>
        </w:rPr>
      </w:pPr>
      <w:r>
        <w:rPr>
          <w:spacing w:val="-4"/>
        </w:rPr>
        <w:t xml:space="preserve">Расстояние измеряется от входа в здание (сооружение) которое отнесено к местам </w:t>
      </w:r>
      <w:r>
        <w:rPr>
          <w:spacing w:val="-6"/>
        </w:rPr>
        <w:t xml:space="preserve">массового скопления граждан или местам нахождения источников повышенной опасности, а </w:t>
      </w:r>
      <w:r>
        <w:rPr>
          <w:spacing w:val="-5"/>
        </w:rPr>
        <w:t xml:space="preserve">также к детским образовательным, медицинским организациям, организациям культуры, </w:t>
      </w:r>
      <w:r>
        <w:rPr>
          <w:spacing w:val="-4"/>
        </w:rPr>
        <w:t xml:space="preserve">физкультурно-оздоровительным и спортивным сооружениям, до входа в объект розничной </w:t>
      </w:r>
      <w:r>
        <w:rPr>
          <w:spacing w:val="-3"/>
        </w:rPr>
        <w:t xml:space="preserve">торговли и предприятия общественного питания, предназначенного для покупателей </w:t>
      </w:r>
      <w:r>
        <w:rPr>
          <w:spacing w:val="-5"/>
        </w:rPr>
        <w:t xml:space="preserve">(посетителей). Измерение производится по кратчайшему маршруту движения пешехода по </w:t>
      </w:r>
      <w:r>
        <w:rPr>
          <w:spacing w:val="-2"/>
        </w:rPr>
        <w:t xml:space="preserve">тротуарам или пешеходным дорожкам (при отсутствии - по обочинам, велосипедным </w:t>
      </w:r>
      <w:r>
        <w:rPr>
          <w:spacing w:val="-5"/>
        </w:rPr>
        <w:t>дорожкам, краям проезжих частей), аллеям, пешеходным переходам.</w:t>
      </w:r>
    </w:p>
    <w:p w:rsidR="00E067C7" w:rsidRDefault="00E067C7" w:rsidP="00E067C7">
      <w:pPr>
        <w:shd w:val="clear" w:color="auto" w:fill="FFFFFF"/>
        <w:spacing w:after="1363" w:line="278" w:lineRule="exact"/>
        <w:ind w:right="19"/>
        <w:jc w:val="both"/>
      </w:pPr>
      <w:r>
        <w:rPr>
          <w:spacing w:val="-5"/>
        </w:rPr>
        <w:t xml:space="preserve">В случаях, когда объект розничной торговли или предприятие общественного питания </w:t>
      </w:r>
      <w:r>
        <w:t xml:space="preserve">находится внутри торгового центра (торгового комплекса), здания, строения, при </w:t>
      </w:r>
      <w:r>
        <w:rPr>
          <w:spacing w:val="-5"/>
        </w:rPr>
        <w:t xml:space="preserve">определении прилегающей территории к местам массового скопления граждан, местам </w:t>
      </w:r>
      <w:r>
        <w:rPr>
          <w:spacing w:val="-6"/>
        </w:rPr>
        <w:t xml:space="preserve">нахождения источников повышенной опасности, к детским, образовательным, медицинским </w:t>
      </w:r>
      <w:r>
        <w:rPr>
          <w:spacing w:val="-5"/>
        </w:rPr>
        <w:t xml:space="preserve">организациям, организациям культуры, физкультурно-оздоровительным и спортивным </w:t>
      </w:r>
      <w:r>
        <w:rPr>
          <w:spacing w:val="-3"/>
        </w:rPr>
        <w:t xml:space="preserve">сооружениям, до объекта розничной торговли или предприятия общественного питания </w:t>
      </w:r>
      <w:r>
        <w:rPr>
          <w:spacing w:val="-5"/>
        </w:rPr>
        <w:t>должно учитываться расстояние внутри торгового центра (торгового комплекса), здания, строения, до входных дверей для посетителей указанного объекта (предприятия)</w:t>
      </w:r>
    </w:p>
    <w:p w:rsidR="00E067C7" w:rsidRDefault="00E067C7" w:rsidP="00F96217">
      <w:pPr>
        <w:shd w:val="clear" w:color="auto" w:fill="FFFFFF"/>
        <w:spacing w:after="1363" w:line="278" w:lineRule="exact"/>
        <w:ind w:right="19"/>
        <w:jc w:val="both"/>
      </w:pPr>
    </w:p>
    <w:p w:rsidR="00E067C7" w:rsidRDefault="00E067C7" w:rsidP="00F96217">
      <w:pPr>
        <w:shd w:val="clear" w:color="auto" w:fill="FFFFFF"/>
        <w:spacing w:after="1363" w:line="278" w:lineRule="exact"/>
        <w:ind w:right="19"/>
        <w:jc w:val="both"/>
      </w:pPr>
    </w:p>
    <w:p w:rsidR="00E067C7" w:rsidRDefault="00E067C7" w:rsidP="00F96217">
      <w:pPr>
        <w:shd w:val="clear" w:color="auto" w:fill="FFFFFF"/>
        <w:spacing w:after="1363" w:line="278" w:lineRule="exact"/>
        <w:ind w:right="19"/>
        <w:jc w:val="both"/>
      </w:pPr>
    </w:p>
    <w:p w:rsidR="00E067C7" w:rsidRDefault="00E067C7" w:rsidP="00F96217">
      <w:pPr>
        <w:shd w:val="clear" w:color="auto" w:fill="FFFFFF"/>
        <w:spacing w:after="1363" w:line="278" w:lineRule="exact"/>
        <w:ind w:right="19"/>
        <w:jc w:val="both"/>
      </w:pPr>
    </w:p>
    <w:p w:rsidR="00E067C7" w:rsidRPr="00030BE3" w:rsidRDefault="00E067C7" w:rsidP="00F96217">
      <w:pPr>
        <w:shd w:val="clear" w:color="auto" w:fill="FFFFFF"/>
        <w:spacing w:after="1363" w:line="278" w:lineRule="exact"/>
        <w:ind w:right="19"/>
        <w:jc w:val="both"/>
      </w:pPr>
    </w:p>
    <w:p w:rsidR="00303EA5" w:rsidRDefault="00303EA5"/>
    <w:sectPr w:rsidR="00303EA5" w:rsidSect="0030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610F1"/>
    <w:multiLevelType w:val="singleLevel"/>
    <w:tmpl w:val="927C2940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2241789"/>
    <w:multiLevelType w:val="singleLevel"/>
    <w:tmpl w:val="38128668"/>
    <w:lvl w:ilvl="0">
      <w:start w:val="1"/>
      <w:numFmt w:val="decimal"/>
      <w:lvlText w:val="4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7E27B74"/>
    <w:multiLevelType w:val="hybridMultilevel"/>
    <w:tmpl w:val="51F0B6FC"/>
    <w:lvl w:ilvl="0" w:tplc="34D42268">
      <w:start w:val="1"/>
      <w:numFmt w:val="decimal"/>
      <w:lvlText w:val="%1."/>
      <w:lvlJc w:val="left"/>
      <w:pPr>
        <w:tabs>
          <w:tab w:val="num" w:pos="970"/>
        </w:tabs>
        <w:ind w:left="9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217"/>
    <w:rsid w:val="00303EA5"/>
    <w:rsid w:val="00C4636B"/>
    <w:rsid w:val="00E067C7"/>
    <w:rsid w:val="00F9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3968</Characters>
  <Application>Microsoft Office Word</Application>
  <DocSecurity>0</DocSecurity>
  <Lines>33</Lines>
  <Paragraphs>9</Paragraphs>
  <ScaleCrop>false</ScaleCrop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2013-07-23T09:17:00Z</dcterms:created>
  <dcterms:modified xsi:type="dcterms:W3CDTF">2013-07-23T09:19:00Z</dcterms:modified>
</cp:coreProperties>
</file>